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E8C" w:rsidRDefault="00C82E8C" w:rsidP="00C82E8C">
      <w:pPr>
        <w:spacing w:line="345" w:lineRule="auto"/>
        <w:ind w:left="260" w:right="2834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CAMPO DE LA FORMACION GENERAL </w:t>
      </w:r>
    </w:p>
    <w:p w:rsidR="00C82E8C" w:rsidRDefault="00C82E8C" w:rsidP="00C82E8C">
      <w:pPr>
        <w:spacing w:line="345" w:lineRule="auto"/>
        <w:ind w:left="260" w:right="2834"/>
        <w:rPr>
          <w:rFonts w:ascii="Arial" w:eastAsia="Arial" w:hAnsi="Arial" w:cs="Arial"/>
          <w:b/>
          <w:bCs/>
          <w:sz w:val="23"/>
          <w:szCs w:val="23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3"/>
          <w:szCs w:val="23"/>
        </w:rPr>
        <w:t>UNIDAD CURRICULAR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EDUCACION FISICA</w:t>
      </w:r>
    </w:p>
    <w:p w:rsidR="00C82E8C" w:rsidRDefault="00C82E8C" w:rsidP="00C82E8C">
      <w:pPr>
        <w:spacing w:line="345" w:lineRule="auto"/>
        <w:ind w:left="260" w:right="4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4°Año- 2° Ciclo</w:t>
      </w:r>
    </w:p>
    <w:p w:rsidR="00C82E8C" w:rsidRDefault="00C82E8C" w:rsidP="00C82E8C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Dentro de esta unidad curricular se incluyen los contenidos de los núcleos temáticos opcionales: </w:t>
      </w:r>
      <w:r>
        <w:rPr>
          <w:rFonts w:ascii="Arial" w:eastAsia="Arial" w:hAnsi="Arial" w:cs="Arial"/>
          <w:b/>
          <w:bCs/>
          <w:sz w:val="23"/>
          <w:szCs w:val="23"/>
        </w:rPr>
        <w:t>Gimnasia en sus Diferentes Expresiones</w:t>
      </w:r>
      <w:r>
        <w:rPr>
          <w:rFonts w:ascii="Arial" w:eastAsia="Arial" w:hAnsi="Arial" w:cs="Arial"/>
          <w:i/>
          <w:iCs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Deporte Cerrado: Atletismo</w:t>
      </w:r>
      <w:r>
        <w:rPr>
          <w:rFonts w:ascii="Arial" w:eastAsia="Arial" w:hAnsi="Arial" w:cs="Arial"/>
          <w:i/>
          <w:iCs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Deportes Abiertos y Prácticas Acuáticas</w:t>
      </w:r>
      <w:r>
        <w:rPr>
          <w:rFonts w:ascii="Arial" w:eastAsia="Arial" w:hAnsi="Arial" w:cs="Arial"/>
          <w:sz w:val="23"/>
          <w:szCs w:val="23"/>
        </w:rPr>
        <w:t>. Están organizados en tres niveles que no se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corresponden necesariamente con cada año de la secundaria. Es decir, puede suceder que un estudiante permanezca más o menos de un año escolar en uno de los niveles. Para su consideración deberá remitirse a la Resolución MEGC 404-2011.</w:t>
      </w:r>
    </w:p>
    <w:p w:rsidR="00762106" w:rsidRPr="00C82E8C" w:rsidRDefault="00762106" w:rsidP="00C82E8C"/>
    <w:sectPr w:rsidR="00762106" w:rsidRPr="00C82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23"/>
    <w:rsid w:val="00650D33"/>
    <w:rsid w:val="00762106"/>
    <w:rsid w:val="00887B23"/>
    <w:rsid w:val="00C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4EC4"/>
  <w15:chartTrackingRefBased/>
  <w15:docId w15:val="{3D224010-A3A7-42E0-93F2-9EB3481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8C"/>
    <w:pPr>
      <w:spacing w:after="0" w:line="240" w:lineRule="auto"/>
    </w:pPr>
    <w:rPr>
      <w:rFonts w:ascii="Times New Roman" w:eastAsiaTheme="minorEastAsia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ghlight">
    <w:name w:val="highlight"/>
    <w:basedOn w:val="Fuentedeprrafopredeter"/>
    <w:rsid w:val="0088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3</cp:revision>
  <dcterms:created xsi:type="dcterms:W3CDTF">2020-07-14T19:49:00Z</dcterms:created>
  <dcterms:modified xsi:type="dcterms:W3CDTF">2020-07-14T20:08:00Z</dcterms:modified>
</cp:coreProperties>
</file>