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2C263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CÓMPUTO Y PRESUPUESTO Y ESPECIFICACIONES</w:t>
      </w:r>
      <w:r>
        <w:rPr>
          <w:rFonts w:ascii="Arial" w:eastAsia="Calibri" w:hAnsi="Arial" w:cs="Times New Roman"/>
          <w:sz w:val="24"/>
          <w:szCs w:val="24"/>
        </w:rPr>
        <w:t>.</w:t>
      </w:r>
    </w:p>
    <w:p w14:paraId="1C09FCAA" w14:textId="77777777" w:rsidR="00881B5E" w:rsidRDefault="00881B5E" w:rsidP="00881B5E">
      <w:pPr>
        <w:spacing w:after="0" w:line="240" w:lineRule="auto"/>
        <w:ind w:right="-592"/>
        <w:rPr>
          <w:rFonts w:ascii="Eurostile" w:eastAsia="Calibri" w:hAnsi="Eurostile" w:cs="Times New Roman"/>
          <w:sz w:val="24"/>
          <w:szCs w:val="24"/>
          <w:u w:val="double"/>
        </w:rPr>
      </w:pPr>
    </w:p>
    <w:p w14:paraId="462EC419" w14:textId="77777777" w:rsidR="00881B5E" w:rsidRDefault="00881B5E" w:rsidP="00881B5E">
      <w:pPr>
        <w:spacing w:after="0" w:line="240" w:lineRule="auto"/>
        <w:ind w:right="-592"/>
        <w:rPr>
          <w:rFonts w:ascii="Eurostile" w:eastAsia="Calibri" w:hAnsi="Eurostile" w:cs="Times New Roman"/>
          <w:sz w:val="24"/>
          <w:szCs w:val="24"/>
          <w:u w:val="double"/>
        </w:rPr>
      </w:pPr>
    </w:p>
    <w:p w14:paraId="0B25D1B8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Trabajos preliminares</w:t>
      </w:r>
      <w:r>
        <w:rPr>
          <w:rFonts w:ascii="Arial" w:eastAsia="Calibri" w:hAnsi="Arial" w:cs="Times New Roman"/>
          <w:sz w:val="24"/>
          <w:szCs w:val="24"/>
        </w:rPr>
        <w:t xml:space="preserve">: Demoliciones- Limpieza de terreno- Extracción de árboles- Malezas – Residuos – Valla provisoria – </w:t>
      </w:r>
    </w:p>
    <w:p w14:paraId="44EB4321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Casillas – Obrador de personal </w:t>
      </w:r>
      <w:proofErr w:type="gramStart"/>
      <w:r>
        <w:rPr>
          <w:rFonts w:ascii="Arial" w:eastAsia="Calibri" w:hAnsi="Arial" w:cs="Times New Roman"/>
          <w:sz w:val="24"/>
          <w:szCs w:val="24"/>
        </w:rPr>
        <w:t>-  Replanteos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- Desmonte general- Relleno- </w:t>
      </w:r>
      <w:proofErr w:type="spellStart"/>
      <w:r>
        <w:rPr>
          <w:rFonts w:ascii="Arial" w:eastAsia="Calibri" w:hAnsi="Arial" w:cs="Times New Roman"/>
          <w:sz w:val="24"/>
          <w:szCs w:val="24"/>
        </w:rPr>
        <w:t>Terraplenamiento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- Excavación de sótanos- Bases- Tanques- </w:t>
      </w:r>
    </w:p>
    <w:p w14:paraId="107B272D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Cimientos- Zanjas- Vaciado y ulterior relleno de pozos ciegos.</w:t>
      </w:r>
    </w:p>
    <w:p w14:paraId="5F9AA92F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</w:p>
    <w:p w14:paraId="4B5966FC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Estructura resistente</w:t>
      </w:r>
      <w:r>
        <w:rPr>
          <w:rFonts w:ascii="Arial" w:eastAsia="Calibri" w:hAnsi="Arial" w:cs="Times New Roman"/>
          <w:sz w:val="24"/>
          <w:szCs w:val="24"/>
        </w:rPr>
        <w:t xml:space="preserve">:  Estructuras de hormigón Armado- De hierro- De madera- Tanques de hormigón- Tabiques de hormigón armado- Zapatas de </w:t>
      </w:r>
      <w:proofErr w:type="spellStart"/>
      <w:r>
        <w:rPr>
          <w:rFonts w:ascii="Arial" w:eastAsia="Calibri" w:hAnsi="Arial" w:cs="Times New Roman"/>
          <w:sz w:val="24"/>
          <w:szCs w:val="24"/>
        </w:rPr>
        <w:t>HºAº</w:t>
      </w:r>
      <w:proofErr w:type="spellEnd"/>
    </w:p>
    <w:p w14:paraId="3FD0B580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Albañilería:</w:t>
      </w:r>
      <w:r>
        <w:rPr>
          <w:rFonts w:ascii="Arial" w:eastAsia="Calibri" w:hAnsi="Arial" w:cs="Times New Roman"/>
          <w:sz w:val="24"/>
          <w:szCs w:val="24"/>
        </w:rPr>
        <w:t xml:space="preserve"> Mampostería de ladrillos comunes y de ladrillo cerámico hueco</w:t>
      </w:r>
      <w:proofErr w:type="gramStart"/>
      <w:r>
        <w:rPr>
          <w:rFonts w:ascii="Arial" w:eastAsia="Calibri" w:hAnsi="Arial" w:cs="Times New Roman"/>
          <w:sz w:val="24"/>
          <w:szCs w:val="24"/>
        </w:rPr>
        <w:t>-  Cimientos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- </w:t>
      </w:r>
      <w:proofErr w:type="spellStart"/>
      <w:r>
        <w:rPr>
          <w:rFonts w:ascii="Arial" w:eastAsia="Calibri" w:hAnsi="Arial" w:cs="Times New Roman"/>
          <w:sz w:val="24"/>
          <w:szCs w:val="24"/>
        </w:rPr>
        <w:t>Submuraciones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. Sótanos - Muro- Tabiques- Capas aisladoras verticales y horizontales- Cubiertas de tejas y de chapa. Cubiertas planas: Azoteas- </w:t>
      </w:r>
      <w:proofErr w:type="gramStart"/>
      <w:r>
        <w:rPr>
          <w:rFonts w:ascii="Arial" w:eastAsia="Calibri" w:hAnsi="Arial" w:cs="Times New Roman"/>
          <w:sz w:val="24"/>
          <w:szCs w:val="24"/>
        </w:rPr>
        <w:t>Revoques  interiores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y exteriores, Grueso y  Enlucido-  Carpetas Yesería en general</w:t>
      </w:r>
    </w:p>
    <w:p w14:paraId="44CFD52D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Carpintería de madera y Herrería</w:t>
      </w:r>
      <w:r>
        <w:rPr>
          <w:rFonts w:ascii="Arial" w:eastAsia="Calibri" w:hAnsi="Arial" w:cs="Times New Roman"/>
          <w:sz w:val="24"/>
          <w:szCs w:val="24"/>
        </w:rPr>
        <w:t xml:space="preserve">: Puertas- ventanas-. Frentes de </w:t>
      </w:r>
      <w:proofErr w:type="spellStart"/>
      <w:r>
        <w:rPr>
          <w:rFonts w:ascii="Arial" w:eastAsia="Calibri" w:hAnsi="Arial" w:cs="Times New Roman"/>
          <w:sz w:val="24"/>
          <w:szCs w:val="24"/>
        </w:rPr>
        <w:t>placard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. -Muebles de cocina-Celosías- Postigos- </w:t>
      </w:r>
      <w:proofErr w:type="spellStart"/>
      <w:r>
        <w:rPr>
          <w:rFonts w:ascii="Arial" w:eastAsia="Calibri" w:hAnsi="Arial" w:cs="Times New Roman"/>
          <w:sz w:val="24"/>
          <w:szCs w:val="24"/>
        </w:rPr>
        <w:t>Taparrollos</w:t>
      </w:r>
      <w:proofErr w:type="spellEnd"/>
      <w:r>
        <w:rPr>
          <w:rFonts w:ascii="Arial" w:eastAsia="Calibri" w:hAnsi="Arial" w:cs="Times New Roman"/>
          <w:sz w:val="24"/>
          <w:szCs w:val="24"/>
        </w:rPr>
        <w:t xml:space="preserve"> - Pasamanos- Escaleras Rejas de seguridad y protección de balcones- Pasamanos y barandas Ley 962.</w:t>
      </w:r>
    </w:p>
    <w:p w14:paraId="74320BD7" w14:textId="77777777" w:rsidR="00881B5E" w:rsidRDefault="00881B5E" w:rsidP="00881B5E">
      <w:pPr>
        <w:spacing w:after="0" w:line="240" w:lineRule="auto"/>
        <w:ind w:right="-592"/>
        <w:rPr>
          <w:rFonts w:ascii="Arial" w:eastAsia="Calibri" w:hAnsi="Arial" w:cs="Times New Roman"/>
          <w:sz w:val="24"/>
          <w:szCs w:val="24"/>
        </w:rPr>
      </w:pPr>
    </w:p>
    <w:p w14:paraId="3EFD37E8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Revestimientos: Zócalos-Pisos-Paredes-Escaleras-Umbrales- Baños- Cocinas-Frentes</w:t>
      </w:r>
      <w:r>
        <w:rPr>
          <w:rFonts w:ascii="Arial" w:eastAsia="Calibri" w:hAnsi="Arial" w:cs="Times New Roman"/>
          <w:sz w:val="24"/>
          <w:szCs w:val="24"/>
        </w:rPr>
        <w:t xml:space="preserve">.: Revestimientos de pisos y paredes Zócalos: </w:t>
      </w:r>
      <w:proofErr w:type="gramStart"/>
      <w:r>
        <w:rPr>
          <w:rFonts w:ascii="Arial" w:eastAsia="Calibri" w:hAnsi="Arial" w:cs="Times New Roman"/>
          <w:sz w:val="24"/>
          <w:szCs w:val="24"/>
        </w:rPr>
        <w:t>en  madera</w:t>
      </w:r>
      <w:proofErr w:type="gramEnd"/>
      <w:r>
        <w:rPr>
          <w:rFonts w:ascii="Arial" w:eastAsia="Calibri" w:hAnsi="Arial" w:cs="Times New Roman"/>
          <w:sz w:val="24"/>
          <w:szCs w:val="24"/>
        </w:rPr>
        <w:t>- Granito- Sanitario. Calcáreo- Cerámico-Alisado- mármol- Mosaico-Lajas-Vinílicos- Escalones – Umbrales –Antepechos.</w:t>
      </w:r>
    </w:p>
    <w:p w14:paraId="1356A26A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Instalaciones eléctricas- electromecánicas- Telefonía- Ascensores y montacargas.</w:t>
      </w:r>
      <w:r>
        <w:rPr>
          <w:rFonts w:ascii="Arial" w:eastAsia="Calibri" w:hAnsi="Arial" w:cs="Times New Roman"/>
          <w:sz w:val="24"/>
          <w:szCs w:val="24"/>
          <w:u w:val="double"/>
        </w:rPr>
        <w:t xml:space="preserve">  </w:t>
      </w:r>
      <w:r>
        <w:rPr>
          <w:rFonts w:ascii="Arial" w:eastAsia="Calibri" w:hAnsi="Arial" w:cs="Times New Roman"/>
          <w:sz w:val="24"/>
          <w:szCs w:val="24"/>
        </w:rPr>
        <w:t>Instalación eléctrica: bocas</w:t>
      </w:r>
      <w:r>
        <w:rPr>
          <w:rFonts w:ascii="Arial" w:eastAsia="Calibri" w:hAnsi="Arial" w:cs="Times New Roman"/>
          <w:sz w:val="24"/>
          <w:szCs w:val="24"/>
          <w:u w:val="double"/>
        </w:rPr>
        <w:t>.</w:t>
      </w:r>
      <w:r>
        <w:rPr>
          <w:rFonts w:ascii="Arial" w:eastAsia="Calibri" w:hAnsi="Arial" w:cs="Times New Roman"/>
          <w:sz w:val="24"/>
          <w:szCs w:val="24"/>
        </w:rPr>
        <w:t xml:space="preserve"> Tomas- Fuerza motriz- Pararrayos obligatorios-Alimentación baja Tensión- Teléfonos- </w:t>
      </w:r>
      <w:proofErr w:type="gramStart"/>
      <w:r>
        <w:rPr>
          <w:rFonts w:ascii="Arial" w:eastAsia="Calibri" w:hAnsi="Arial" w:cs="Times New Roman"/>
          <w:sz w:val="24"/>
          <w:szCs w:val="24"/>
        </w:rPr>
        <w:t>Provisión  e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instalación de ascensores y montacargas- Reglamentaciones, Planos. Normas de aplicación.</w:t>
      </w:r>
    </w:p>
    <w:p w14:paraId="7DA17BE5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 xml:space="preserve">Instalaciones Sanitarias en general- Contra incendio- Ventilaciones -Húmedos – Chimeneas.  </w:t>
      </w:r>
      <w:r>
        <w:rPr>
          <w:rFonts w:ascii="Arial" w:eastAsia="Calibri" w:hAnsi="Arial" w:cs="Times New Roman"/>
          <w:sz w:val="24"/>
          <w:szCs w:val="24"/>
        </w:rPr>
        <w:t>Provisión de Agua fría- Caliente- Desagües cloacales, pluviales. Artefactos- Grifería- Equipos de bombeo</w:t>
      </w:r>
      <w:proofErr w:type="gramStart"/>
      <w:r>
        <w:rPr>
          <w:rFonts w:ascii="Arial" w:eastAsia="Calibri" w:hAnsi="Arial" w:cs="Times New Roman"/>
          <w:sz w:val="24"/>
          <w:szCs w:val="24"/>
        </w:rPr>
        <w:t>. .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Cañerías- Matafuegos: cañería, nichos, mangas, llaves, impulsión. Ventilación de baños y cocinas según art. 4.6.5.1 Artefacto: Calefones – termotanques - Estufas. </w:t>
      </w:r>
    </w:p>
    <w:p w14:paraId="371AF3A8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Instalaciones de Gas, calefacción y aire acondicionado.</w:t>
      </w:r>
      <w:r>
        <w:rPr>
          <w:rFonts w:ascii="Arial" w:eastAsia="Calibri" w:hAnsi="Arial" w:cs="Times New Roman"/>
          <w:sz w:val="24"/>
          <w:szCs w:val="24"/>
          <w:u w:val="double"/>
        </w:rPr>
        <w:t xml:space="preserve"> </w:t>
      </w:r>
      <w:r>
        <w:rPr>
          <w:rFonts w:ascii="Arial" w:eastAsia="Calibri" w:hAnsi="Arial" w:cs="Times New Roman"/>
          <w:sz w:val="24"/>
          <w:szCs w:val="24"/>
        </w:rPr>
        <w:t>Cañerías, artefactos. Conexiones de red. Aire acondicionado Cómputo general.</w:t>
      </w:r>
    </w:p>
    <w:p w14:paraId="20024A6D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Herrajes, vidrios, espejos, pintura</w:t>
      </w:r>
      <w:r>
        <w:rPr>
          <w:rFonts w:ascii="Arial" w:eastAsia="Calibri" w:hAnsi="Arial" w:cs="Times New Roman"/>
          <w:sz w:val="24"/>
          <w:szCs w:val="24"/>
        </w:rPr>
        <w:t xml:space="preserve">.  Cerraduras. </w:t>
      </w:r>
      <w:proofErr w:type="gramStart"/>
      <w:r>
        <w:rPr>
          <w:rFonts w:ascii="Arial" w:eastAsia="Calibri" w:hAnsi="Arial" w:cs="Times New Roman"/>
          <w:sz w:val="24"/>
          <w:szCs w:val="24"/>
        </w:rPr>
        <w:t>Vidrios .Cristales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y espejos. Pinturas exteriores e interiores. Muros y cielorrasos.</w:t>
      </w:r>
    </w:p>
    <w:p w14:paraId="12EDFBA3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Gastos generales, derechos., seguros, cargas impositivas, gastos directos de obra.</w:t>
      </w:r>
      <w:r>
        <w:rPr>
          <w:rFonts w:ascii="Arial" w:eastAsia="Calibri" w:hAnsi="Arial" w:cs="Times New Roman"/>
          <w:sz w:val="24"/>
          <w:szCs w:val="24"/>
        </w:rPr>
        <w:t xml:space="preserve"> Derechos- y sellados Agua de construcción- Luz de obra- </w:t>
      </w:r>
      <w:proofErr w:type="gramStart"/>
      <w:r>
        <w:rPr>
          <w:rFonts w:ascii="Arial" w:eastAsia="Calibri" w:hAnsi="Arial" w:cs="Times New Roman"/>
          <w:sz w:val="24"/>
          <w:szCs w:val="24"/>
        </w:rPr>
        <w:t>Fuerza  motriz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 Seguros de incendio y de terceros. ART- Limpieza, retiro y mantenimiento del lugar de trabajo- Capataz. Sereno. Seguridad e higiene.</w:t>
      </w:r>
    </w:p>
    <w:p w14:paraId="4EDB4CFE" w14:textId="77777777" w:rsidR="00881B5E" w:rsidRDefault="00881B5E" w:rsidP="00881B5E">
      <w:pPr>
        <w:rPr>
          <w:rFonts w:ascii="Arial" w:eastAsia="Calibri" w:hAnsi="Arial" w:cs="Times New Roman"/>
          <w:b/>
          <w:sz w:val="24"/>
          <w:szCs w:val="24"/>
          <w:u w:val="single"/>
        </w:rPr>
      </w:pPr>
      <w:r>
        <w:rPr>
          <w:rFonts w:ascii="Arial" w:eastAsia="Calibri" w:hAnsi="Arial" w:cs="Times New Roman"/>
          <w:b/>
          <w:sz w:val="24"/>
          <w:szCs w:val="24"/>
          <w:u w:val="single"/>
        </w:rPr>
        <w:t>Propósitos Generales:</w:t>
      </w:r>
    </w:p>
    <w:p w14:paraId="4E258FA1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lastRenderedPageBreak/>
        <w:t xml:space="preserve">Que los alumnos: </w:t>
      </w:r>
    </w:p>
    <w:p w14:paraId="1203E7C9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- </w:t>
      </w:r>
      <w:proofErr w:type="gramStart"/>
      <w:r>
        <w:rPr>
          <w:rFonts w:ascii="Arial" w:eastAsia="Calibri" w:hAnsi="Arial" w:cs="Times New Roman"/>
          <w:sz w:val="24"/>
          <w:szCs w:val="24"/>
        </w:rPr>
        <w:t>Puedan  desarrollar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acabadamente un cómputo y presupuesto de un proyecto conforme a la máxima incumbencia de título, las normativas vigentes, y representarlos mediante los modelos gráficos pertinentes.</w:t>
      </w:r>
    </w:p>
    <w:p w14:paraId="3ADFCAC2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-Valorar el método de expresión gráfica como lenguaje de la comunicación general y propia de la profesión.</w:t>
      </w:r>
    </w:p>
    <w:p w14:paraId="36724BEB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-Planificar, organizar y tomar decisiones.</w:t>
      </w:r>
    </w:p>
    <w:p w14:paraId="59D74F3C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- Acordar, aceptar y respetar reglas en el marco de un trabajo interdisciplinario, cooperativo, responsable y crítico.</w:t>
      </w:r>
    </w:p>
    <w:p w14:paraId="34079AF9" w14:textId="77777777" w:rsidR="00881B5E" w:rsidRDefault="00881B5E" w:rsidP="00881B5E">
      <w:pPr>
        <w:rPr>
          <w:rFonts w:ascii="Arial" w:eastAsia="Calibri" w:hAnsi="Arial" w:cs="Times New Roman"/>
          <w:b/>
          <w:sz w:val="24"/>
          <w:szCs w:val="24"/>
          <w:u w:val="single"/>
        </w:rPr>
      </w:pPr>
      <w:r>
        <w:rPr>
          <w:rFonts w:ascii="Arial" w:eastAsia="Calibri" w:hAnsi="Arial" w:cs="Times New Roman"/>
          <w:b/>
          <w:sz w:val="24"/>
          <w:szCs w:val="24"/>
          <w:u w:val="single"/>
        </w:rPr>
        <w:t>Objetivos:</w:t>
      </w:r>
    </w:p>
    <w:p w14:paraId="22D104B2" w14:textId="77777777" w:rsidR="00881B5E" w:rsidRDefault="00881B5E" w:rsidP="00881B5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- Que lo alumnos realicen un cómputo métrico y el presupuesto final de una obra, interpretando y produciendo planos, planillas de cálculo con alto grado de resolución </w:t>
      </w:r>
      <w:proofErr w:type="gramStart"/>
      <w:r>
        <w:rPr>
          <w:rFonts w:ascii="Arial" w:eastAsia="Calibri" w:hAnsi="Arial" w:cs="Times New Roman"/>
          <w:sz w:val="24"/>
          <w:szCs w:val="24"/>
        </w:rPr>
        <w:t>y  precisión</w:t>
      </w:r>
      <w:proofErr w:type="gramEnd"/>
      <w:r>
        <w:rPr>
          <w:rFonts w:ascii="Arial" w:eastAsia="Calibri" w:hAnsi="Arial" w:cs="Times New Roman"/>
          <w:sz w:val="24"/>
          <w:szCs w:val="24"/>
        </w:rPr>
        <w:t xml:space="preserve"> profesional.</w:t>
      </w:r>
    </w:p>
    <w:p w14:paraId="7D86F488" w14:textId="77777777" w:rsidR="007F2D20" w:rsidRPr="00881B5E" w:rsidRDefault="007F2D20" w:rsidP="00881B5E"/>
    <w:sectPr w:rsidR="007F2D20" w:rsidRPr="00881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7F2D20"/>
    <w:rsid w:val="00881B5E"/>
    <w:rsid w:val="00B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2020-07-17T21:55:00Z</dcterms:created>
  <dcterms:modified xsi:type="dcterms:W3CDTF">2020-07-17T21:55:00Z</dcterms:modified>
</cp:coreProperties>
</file>